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2756FA86"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724F88" w:rsidRPr="00724F88">
        <w:rPr>
          <w:rFonts w:ascii="Arial" w:hAnsi="Arial" w:cs="Arial"/>
          <w:b/>
          <w:bCs/>
          <w:lang w:val="en-US" w:eastAsia="en-US"/>
        </w:rPr>
        <w:t>R2-2104226</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67E988A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F63F8" w:rsidRPr="00DF63F8">
        <w:rPr>
          <w:rFonts w:ascii="Arial" w:hAnsi="Arial" w:cs="Arial"/>
          <w:b/>
          <w:bCs/>
          <w:lang w:val="en-US"/>
        </w:rPr>
        <w:t>Clarification on the PDCP-anchored MRB</w:t>
      </w:r>
    </w:p>
    <w:p w14:paraId="12450CE5" w14:textId="05AC9E6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C44E7">
        <w:rPr>
          <w:rFonts w:ascii="Arial" w:hAnsi="Arial" w:cs="Arial"/>
          <w:b/>
          <w:bCs/>
          <w:lang w:val="en-US" w:eastAsia="en-US"/>
        </w:rPr>
        <w:t>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2E8A36F" w14:textId="60D31B11" w:rsidR="003B0BB5" w:rsidRDefault="009C3FDE" w:rsidP="00054758">
      <w:r>
        <w:t xml:space="preserve">According to the </w:t>
      </w:r>
      <w:r w:rsidR="00A20491">
        <w:t>RAN2#113-e meeting</w:t>
      </w:r>
      <w:r w:rsidR="006547BF">
        <w:t xml:space="preserve"> discussion [1]</w:t>
      </w:r>
      <w:r w:rsidR="00A20491">
        <w:t xml:space="preserve">, </w:t>
      </w:r>
      <w:r w:rsidR="006547BF">
        <w:t xml:space="preserve">RAN2 made the following agreements on </w:t>
      </w:r>
      <w:r w:rsidR="00054758">
        <w:t>the MRB architecture:</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1E473013" w14:textId="3B15C9A2" w:rsidR="00054758" w:rsidRDefault="008059E3" w:rsidP="00B935A6">
            <w:pPr>
              <w:pStyle w:val="ListParagraph"/>
              <w:numPr>
                <w:ilvl w:val="0"/>
                <w:numId w:val="26"/>
              </w:numPr>
              <w:ind w:firstLineChars="0"/>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p>
        </w:tc>
      </w:tr>
    </w:tbl>
    <w:p w14:paraId="1DC24A39" w14:textId="18804C06" w:rsidR="00054758" w:rsidRDefault="009F63A9" w:rsidP="00054758">
      <w:r>
        <w:t>In this contribution we provided our views on whether the PDCP-anchored MRB would support a single MAC or separate MACs.</w:t>
      </w:r>
    </w:p>
    <w:p w14:paraId="6B332CC7" w14:textId="3E1CDBCB" w:rsidR="00DA44DE" w:rsidRDefault="00DA44DE" w:rsidP="00DA44DE">
      <w:pPr>
        <w:pStyle w:val="Heading1"/>
        <w:tabs>
          <w:tab w:val="left" w:pos="432"/>
        </w:tabs>
        <w:jc w:val="left"/>
      </w:pPr>
      <w:r>
        <w:rPr>
          <w:rFonts w:hint="eastAsia"/>
        </w:rPr>
        <w:t>Discussion</w:t>
      </w:r>
    </w:p>
    <w:p w14:paraId="49935D21" w14:textId="4945DFBC" w:rsidR="00B02966" w:rsidRPr="00C71CD7" w:rsidRDefault="007A074E" w:rsidP="00840116">
      <w:pPr>
        <w:pStyle w:val="Heading2"/>
        <w:keepLines w:val="0"/>
        <w:tabs>
          <w:tab w:val="clear" w:pos="1002"/>
          <w:tab w:val="num" w:pos="576"/>
        </w:tabs>
        <w:spacing w:line="240" w:lineRule="auto"/>
        <w:ind w:left="0" w:firstLine="0"/>
        <w:jc w:val="left"/>
      </w:pPr>
      <w:r>
        <w:rPr>
          <w:rFonts w:cs="Arial"/>
          <w:bCs/>
          <w:lang w:val="en-US"/>
        </w:rPr>
        <w:t>Single or separate MAC(s)</w:t>
      </w:r>
    </w:p>
    <w:p w14:paraId="4818FA19" w14:textId="63802E17" w:rsidR="00636014" w:rsidRDefault="00E277F8" w:rsidP="00636014">
      <w:pPr>
        <w:keepNext/>
        <w:jc w:val="center"/>
      </w:pPr>
      <w:r>
        <w:object w:dxaOrig="6151" w:dyaOrig="3030" w14:anchorId="597E7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151.5pt" o:ole="">
            <v:imagedata r:id="rId8" o:title=""/>
          </v:shape>
          <o:OLEObject Type="Embed" ProgID="Visio.Drawing.15" ShapeID="_x0000_i1025" DrawAspect="Content" ObjectID="_1678871765" r:id="rId9"/>
        </w:object>
      </w:r>
    </w:p>
    <w:p w14:paraId="5F4304DD" w14:textId="125285B7" w:rsidR="00801C66" w:rsidRDefault="00636014" w:rsidP="00636014">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Architecture of PDCP-anchored MRB</w:t>
      </w:r>
    </w:p>
    <w:p w14:paraId="4FB2A269" w14:textId="4D206D6B" w:rsidR="000C4FA9" w:rsidRDefault="000C4FA9" w:rsidP="000C4FA9">
      <w:r>
        <w:t xml:space="preserve">As the Figure 1 illustrated above, we consider that in order to support the </w:t>
      </w:r>
      <w:r w:rsidR="004E4382">
        <w:t>PTP-PTM switch</w:t>
      </w:r>
      <w:r>
        <w:t>, we could have the following two protocol architectures for MRB (MBS Radio Bearer):</w:t>
      </w:r>
    </w:p>
    <w:p w14:paraId="130D8498" w14:textId="4F6E0646" w:rsidR="000C4FA9" w:rsidRDefault="00D54864" w:rsidP="000C4FA9">
      <w:pPr>
        <w:pStyle w:val="ListParagraph"/>
        <w:numPr>
          <w:ilvl w:val="0"/>
          <w:numId w:val="27"/>
        </w:numPr>
        <w:ind w:firstLineChars="0"/>
      </w:pPr>
      <w:r>
        <w:t>Option 1 (</w:t>
      </w:r>
      <w:r w:rsidR="00FD1456">
        <w:t>PDCP anchored MRB with single MAC</w:t>
      </w:r>
      <w:r>
        <w:t>)</w:t>
      </w:r>
      <w:r w:rsidR="000C4FA9">
        <w:t>: One PDCP entity is associated with two RLC entities belonging to the same MAC. One UM RLC entity is associated with PTM, and one UM/AM RLC entity is associated with PTP.</w:t>
      </w:r>
    </w:p>
    <w:p w14:paraId="08A464A8" w14:textId="1F06DC43" w:rsidR="000C4FA9" w:rsidRDefault="00C24439" w:rsidP="000C4FA9">
      <w:pPr>
        <w:pStyle w:val="ListParagraph"/>
        <w:numPr>
          <w:ilvl w:val="0"/>
          <w:numId w:val="27"/>
        </w:numPr>
        <w:ind w:firstLineChars="0"/>
      </w:pPr>
      <w:r>
        <w:t>Option 2 (PDCP anchored MRB with separate MACs)</w:t>
      </w:r>
      <w:r w:rsidR="000C4FA9">
        <w:t>: One PDCP entity is associated with two RLC entities belonging to two different MAC(s). One UM RLC entity is associated with PTM, and one UM/AM RLC entity is associated with PTP.</w:t>
      </w:r>
    </w:p>
    <w:p w14:paraId="0453B3C3" w14:textId="6FF4723B" w:rsidR="00D90556" w:rsidRDefault="002F6712" w:rsidP="00AF7C99">
      <w:pPr>
        <w:rPr>
          <w:lang w:eastAsia="ko-KR"/>
        </w:rPr>
      </w:pPr>
      <w:r>
        <w:rPr>
          <w:lang w:eastAsia="ko-KR"/>
        </w:rPr>
        <w:t xml:space="preserve">For </w:t>
      </w:r>
      <w:r w:rsidR="00F84248">
        <w:rPr>
          <w:lang w:eastAsia="ko-KR"/>
        </w:rPr>
        <w:t>Option 1</w:t>
      </w:r>
      <w:r w:rsidR="00A07ADB">
        <w:rPr>
          <w:lang w:eastAsia="ko-KR"/>
        </w:rPr>
        <w:t xml:space="preserve">, </w:t>
      </w:r>
      <w:r w:rsidR="008F7AA8">
        <w:rPr>
          <w:lang w:eastAsia="ko-KR"/>
        </w:rPr>
        <w:t>the PTP/PTM switch can be done via a single cell/BWP or via different CA serving cell</w:t>
      </w:r>
      <w:r w:rsidR="006E3655">
        <w:rPr>
          <w:lang w:eastAsia="ko-KR"/>
        </w:rPr>
        <w:t>s.</w:t>
      </w:r>
      <w:r w:rsidR="008F7AA8">
        <w:rPr>
          <w:lang w:eastAsia="ko-KR"/>
        </w:rPr>
        <w:t xml:space="preserve"> </w:t>
      </w:r>
      <w:r w:rsidR="0094475E">
        <w:rPr>
          <w:lang w:eastAsia="ko-KR"/>
        </w:rPr>
        <w:t xml:space="preserve">However </w:t>
      </w:r>
      <w:r w:rsidR="007977FA">
        <w:rPr>
          <w:lang w:eastAsia="ko-KR"/>
        </w:rPr>
        <w:t>we could have the case that th</w:t>
      </w:r>
      <w:r w:rsidR="00A6350D">
        <w:rPr>
          <w:lang w:eastAsia="ko-KR"/>
        </w:rPr>
        <w:t xml:space="preserve">e UE is configured with DC, </w:t>
      </w:r>
      <w:r w:rsidR="00E74154">
        <w:rPr>
          <w:lang w:eastAsia="ko-KR"/>
        </w:rPr>
        <w:t>and</w:t>
      </w:r>
      <w:r w:rsidR="00A6350D">
        <w:rPr>
          <w:lang w:eastAsia="ko-KR"/>
        </w:rPr>
        <w:t xml:space="preserve"> only MN or SN (not both of them)</w:t>
      </w:r>
      <w:r w:rsidR="00B27E17">
        <w:rPr>
          <w:lang w:eastAsia="ko-KR"/>
        </w:rPr>
        <w:t xml:space="preserve"> wants to support the group scheduling.</w:t>
      </w:r>
      <w:r w:rsidR="00C213AA">
        <w:rPr>
          <w:lang w:eastAsia="ko-KR"/>
        </w:rPr>
        <w:t xml:space="preserve"> For example, the </w:t>
      </w:r>
      <w:r w:rsidR="005E7E61">
        <w:rPr>
          <w:lang w:eastAsia="ko-KR"/>
        </w:rPr>
        <w:t xml:space="preserve">LITE </w:t>
      </w:r>
      <w:r w:rsidR="00C81DDD">
        <w:rPr>
          <w:lang w:eastAsia="ko-KR"/>
        </w:rPr>
        <w:t xml:space="preserve">SN with very limited functions does not </w:t>
      </w:r>
      <w:r w:rsidR="00C81DDD">
        <w:rPr>
          <w:lang w:eastAsia="ko-KR"/>
        </w:rPr>
        <w:lastRenderedPageBreak/>
        <w:t xml:space="preserve">support </w:t>
      </w:r>
      <w:r w:rsidR="00C321EB">
        <w:rPr>
          <w:lang w:eastAsia="ko-KR"/>
        </w:rPr>
        <w:t>the group scheduling</w:t>
      </w:r>
      <w:r w:rsidR="0019145E">
        <w:rPr>
          <w:lang w:eastAsia="ko-KR"/>
        </w:rPr>
        <w:t xml:space="preserve">. Then </w:t>
      </w:r>
      <w:r w:rsidR="0049384C">
        <w:rPr>
          <w:lang w:eastAsia="ko-KR"/>
        </w:rPr>
        <w:t>to offload the traffic to the SN</w:t>
      </w:r>
      <w:r w:rsidR="00726723">
        <w:rPr>
          <w:lang w:eastAsia="ko-KR"/>
        </w:rPr>
        <w:t xml:space="preserve">, the </w:t>
      </w:r>
      <w:r w:rsidR="00892AB6">
        <w:rPr>
          <w:lang w:eastAsia="ko-KR"/>
        </w:rPr>
        <w:t>UE could be configured with DC split bearer, but only MCG supports the group scheduling.</w:t>
      </w:r>
      <w:r w:rsidR="0066425A">
        <w:rPr>
          <w:lang w:eastAsia="ko-KR"/>
        </w:rPr>
        <w:t xml:space="preserve"> </w:t>
      </w:r>
      <w:r w:rsidR="00D90556">
        <w:rPr>
          <w:lang w:eastAsia="ko-KR"/>
        </w:rPr>
        <w:t xml:space="preserve">If Option 2 is not supported, the network would have to </w:t>
      </w:r>
      <w:r w:rsidR="00B13103">
        <w:rPr>
          <w:lang w:eastAsia="ko-KR"/>
        </w:rPr>
        <w:t>provide the RRC reconfiguration message</w:t>
      </w:r>
      <w:r w:rsidR="0071335B">
        <w:rPr>
          <w:lang w:eastAsia="ko-KR"/>
        </w:rPr>
        <w:t xml:space="preserve"> to switch between PTP and PTM between MN and SN, then benefit of the dynamic switching between PTP and PTM would be lost.</w:t>
      </w:r>
    </w:p>
    <w:p w14:paraId="7D76605A" w14:textId="70ABA7DD" w:rsidR="00270E86" w:rsidRDefault="0066425A" w:rsidP="00AF7C99">
      <w:pPr>
        <w:rPr>
          <w:lang w:eastAsia="ko-KR"/>
        </w:rPr>
      </w:pPr>
      <w:r>
        <w:rPr>
          <w:lang w:eastAsia="ko-KR"/>
        </w:rPr>
        <w:t xml:space="preserve">According to the NR MBS WID, the </w:t>
      </w:r>
      <w:r w:rsidR="00BE75D3">
        <w:rPr>
          <w:lang w:eastAsia="ko-KR"/>
        </w:rPr>
        <w:t xml:space="preserve">MR-DC is also included </w:t>
      </w:r>
      <w:r w:rsidR="00132F45">
        <w:rPr>
          <w:lang w:eastAsia="ko-KR"/>
        </w:rPr>
        <w:t>as quoted below:</w:t>
      </w:r>
    </w:p>
    <w:tbl>
      <w:tblPr>
        <w:tblStyle w:val="TableGrid"/>
        <w:tblW w:w="0" w:type="auto"/>
        <w:tblLook w:val="04A0" w:firstRow="1" w:lastRow="0" w:firstColumn="1" w:lastColumn="0" w:noHBand="0" w:noVBand="1"/>
      </w:tblPr>
      <w:tblGrid>
        <w:gridCol w:w="9855"/>
      </w:tblGrid>
      <w:tr w:rsidR="00132F45" w14:paraId="1B0BB8EB" w14:textId="77777777" w:rsidTr="00132F45">
        <w:tc>
          <w:tcPr>
            <w:tcW w:w="9855" w:type="dxa"/>
          </w:tcPr>
          <w:p w14:paraId="44CA2C21" w14:textId="1DC20688" w:rsidR="00132F45" w:rsidRDefault="009C2818" w:rsidP="00AF7C99">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w:t>
            </w:r>
            <w:r w:rsidR="00E62775">
              <w:t>NB (NE-DC, NR DC).</w:t>
            </w:r>
          </w:p>
        </w:tc>
      </w:tr>
    </w:tbl>
    <w:p w14:paraId="1771C1BC" w14:textId="77777777" w:rsidR="00C75961" w:rsidRPr="00253095" w:rsidRDefault="00C75961" w:rsidP="00C75961">
      <w:pPr>
        <w:rPr>
          <w:b/>
          <w:lang w:eastAsia="ko-KR"/>
        </w:rPr>
      </w:pPr>
      <w:r w:rsidRPr="00253095">
        <w:rPr>
          <w:b/>
          <w:lang w:eastAsia="ko-KR"/>
        </w:rPr>
        <w:t xml:space="preserve">Proposal 1: </w:t>
      </w:r>
      <w:r>
        <w:rPr>
          <w:b/>
          <w:lang w:eastAsia="ko-KR"/>
        </w:rPr>
        <w:t xml:space="preserve">The PDCP-anchored </w:t>
      </w:r>
      <w:r w:rsidRPr="00253095">
        <w:rPr>
          <w:b/>
          <w:lang w:eastAsia="ko-KR"/>
        </w:rPr>
        <w:t>MRB supports the following two architectures:</w:t>
      </w:r>
    </w:p>
    <w:p w14:paraId="02221641" w14:textId="4272F1B2" w:rsidR="00C75961" w:rsidRDefault="009E1694" w:rsidP="00C75961">
      <w:pPr>
        <w:pStyle w:val="ListParagraph"/>
        <w:numPr>
          <w:ilvl w:val="0"/>
          <w:numId w:val="27"/>
        </w:numPr>
        <w:ind w:firstLineChars="0"/>
        <w:rPr>
          <w:b/>
        </w:rPr>
      </w:pPr>
      <w:r>
        <w:rPr>
          <w:b/>
          <w:lang w:eastAsia="ko-KR"/>
        </w:rPr>
        <w:t xml:space="preserve">PDCP-anchored </w:t>
      </w:r>
      <w:r w:rsidRPr="00253095">
        <w:rPr>
          <w:b/>
          <w:lang w:eastAsia="ko-KR"/>
        </w:rPr>
        <w:t>MRB</w:t>
      </w:r>
      <w:r>
        <w:rPr>
          <w:b/>
          <w:lang w:eastAsia="ko-KR"/>
        </w:rPr>
        <w:t xml:space="preserve"> with single MAC</w:t>
      </w:r>
    </w:p>
    <w:p w14:paraId="4EAF12D4" w14:textId="2820EC01" w:rsidR="00950C29" w:rsidRPr="00253095" w:rsidRDefault="00950C29" w:rsidP="00C75961">
      <w:pPr>
        <w:pStyle w:val="ListParagraph"/>
        <w:numPr>
          <w:ilvl w:val="0"/>
          <w:numId w:val="27"/>
        </w:numPr>
        <w:ind w:firstLineChars="0"/>
        <w:rPr>
          <w:b/>
        </w:rPr>
      </w:pPr>
      <w:r>
        <w:rPr>
          <w:b/>
          <w:lang w:eastAsia="ko-KR"/>
        </w:rPr>
        <w:t xml:space="preserve">PDCP-anchored </w:t>
      </w:r>
      <w:r w:rsidRPr="00253095">
        <w:rPr>
          <w:b/>
          <w:lang w:eastAsia="ko-KR"/>
        </w:rPr>
        <w:t>MRB</w:t>
      </w:r>
      <w:r>
        <w:rPr>
          <w:b/>
          <w:lang w:eastAsia="ko-KR"/>
        </w:rPr>
        <w:t xml:space="preserve"> with two separate MACs</w:t>
      </w:r>
    </w:p>
    <w:p w14:paraId="3139E06C" w14:textId="621AB22A" w:rsidR="002F6712" w:rsidRDefault="00640D3F" w:rsidP="00AF7C99">
      <w:pPr>
        <w:rPr>
          <w:lang w:eastAsia="ko-KR"/>
        </w:rPr>
      </w:pPr>
      <w:r>
        <w:rPr>
          <w:lang w:eastAsia="ko-KR"/>
        </w:rPr>
        <w:t>As the DC split bearer is already support</w:t>
      </w:r>
      <w:r w:rsidR="00D578B8">
        <w:rPr>
          <w:lang w:eastAsia="ko-KR"/>
        </w:rPr>
        <w:t>ed since Rel-15</w:t>
      </w:r>
      <w:r w:rsidR="007847C0">
        <w:rPr>
          <w:lang w:eastAsia="ko-KR"/>
        </w:rPr>
        <w:t xml:space="preserve">, </w:t>
      </w:r>
      <w:r w:rsidR="00B53C24">
        <w:rPr>
          <w:lang w:eastAsia="ko-KR"/>
        </w:rPr>
        <w:t>RAN2 does not need to p</w:t>
      </w:r>
      <w:r w:rsidR="00070FEE">
        <w:rPr>
          <w:lang w:eastAsia="ko-KR"/>
        </w:rPr>
        <w:t>ut any restriction</w:t>
      </w:r>
      <w:r w:rsidR="00B53C24">
        <w:rPr>
          <w:lang w:eastAsia="ko-KR"/>
        </w:rPr>
        <w:t xml:space="preserve"> in </w:t>
      </w:r>
      <w:r w:rsidR="00D578B8">
        <w:rPr>
          <w:lang w:eastAsia="ko-KR"/>
        </w:rPr>
        <w:t>the Rel-17 specification</w:t>
      </w:r>
      <w:r w:rsidR="00B53C24">
        <w:rPr>
          <w:lang w:eastAsia="ko-KR"/>
        </w:rPr>
        <w:t xml:space="preserve"> by saying that the DC split bearer cannot be configured with the group scheduling.</w:t>
      </w:r>
      <w:r w:rsidR="009C0DD1">
        <w:rPr>
          <w:lang w:eastAsia="ko-KR"/>
        </w:rPr>
        <w:t xml:space="preserve"> </w:t>
      </w:r>
      <w:r w:rsidR="0056588F">
        <w:rPr>
          <w:lang w:eastAsia="ko-KR"/>
        </w:rPr>
        <w:t>Actually the dynamic switching between PTP/PTM can be also left to the gNB implementation for the DC split bearer.</w:t>
      </w:r>
    </w:p>
    <w:p w14:paraId="3531F0D1" w14:textId="53061BEC" w:rsidR="00504687" w:rsidRPr="00DE6D9C" w:rsidRDefault="00504687" w:rsidP="00AF7C99">
      <w:pPr>
        <w:rPr>
          <w:b/>
          <w:lang w:eastAsia="ko-KR"/>
        </w:rPr>
      </w:pPr>
      <w:r w:rsidRPr="00DE6D9C">
        <w:rPr>
          <w:b/>
          <w:lang w:eastAsia="ko-KR"/>
        </w:rPr>
        <w:t>Observation: The DC split bearer is supported since Rel-15</w:t>
      </w:r>
      <w:r w:rsidR="001E6E9D" w:rsidRPr="00DE6D9C">
        <w:rPr>
          <w:b/>
          <w:lang w:eastAsia="ko-KR"/>
        </w:rPr>
        <w:t>.</w:t>
      </w:r>
    </w:p>
    <w:p w14:paraId="6816402A" w14:textId="38CBBAD7" w:rsidR="00270E86" w:rsidRPr="002D4615" w:rsidRDefault="00553578" w:rsidP="00AF7C99">
      <w:pPr>
        <w:rPr>
          <w:b/>
          <w:lang w:eastAsia="ko-KR"/>
        </w:rPr>
      </w:pPr>
      <w:r w:rsidRPr="002D4615">
        <w:rPr>
          <w:b/>
          <w:lang w:eastAsia="ko-KR"/>
        </w:rPr>
        <w:t>Proposal</w:t>
      </w:r>
      <w:r w:rsidR="00624547" w:rsidRPr="002D4615">
        <w:rPr>
          <w:b/>
          <w:lang w:eastAsia="ko-KR"/>
        </w:rPr>
        <w:t xml:space="preserve"> 2: No need to restrict </w:t>
      </w:r>
      <w:r w:rsidR="009C0DD1" w:rsidRPr="002D4615">
        <w:rPr>
          <w:b/>
          <w:lang w:eastAsia="ko-KR"/>
        </w:rPr>
        <w:t xml:space="preserve">the network configuration of </w:t>
      </w:r>
      <w:r w:rsidR="00D138B8">
        <w:rPr>
          <w:b/>
          <w:lang w:eastAsia="ko-KR"/>
        </w:rPr>
        <w:t xml:space="preserve">not </w:t>
      </w:r>
      <w:r w:rsidR="009C0DD1" w:rsidRPr="002D4615">
        <w:rPr>
          <w:b/>
          <w:lang w:eastAsia="ko-KR"/>
        </w:rPr>
        <w:t>configuring group scheduling for DC split bearer.</w:t>
      </w:r>
    </w:p>
    <w:p w14:paraId="6A956A76" w14:textId="77777777" w:rsidR="00624547" w:rsidRDefault="00624547" w:rsidP="00AF7C99">
      <w:pPr>
        <w:rPr>
          <w:lang w:eastAsia="ko-KR"/>
        </w:rPr>
      </w:pPr>
    </w:p>
    <w:p w14:paraId="1662BD9E" w14:textId="77777777" w:rsidR="00DA44DE" w:rsidRDefault="00DA44DE" w:rsidP="00DA44DE">
      <w:pPr>
        <w:pStyle w:val="Heading1"/>
        <w:jc w:val="left"/>
      </w:pPr>
      <w:r>
        <w:t>Conclusions</w:t>
      </w:r>
    </w:p>
    <w:p w14:paraId="651118C8" w14:textId="01C9A3C0"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03B8C7C1" w14:textId="77777777" w:rsidR="000A3451" w:rsidRPr="00DE6D9C" w:rsidRDefault="000A3451" w:rsidP="000A3451">
      <w:pPr>
        <w:rPr>
          <w:b/>
          <w:lang w:eastAsia="ko-KR"/>
        </w:rPr>
      </w:pPr>
      <w:r w:rsidRPr="00DE6D9C">
        <w:rPr>
          <w:b/>
          <w:lang w:eastAsia="ko-KR"/>
        </w:rPr>
        <w:t>Observation: The DC split bearer is supported since Rel-15.</w:t>
      </w:r>
    </w:p>
    <w:p w14:paraId="266C495E" w14:textId="77777777" w:rsidR="00613B50" w:rsidRPr="00253095" w:rsidRDefault="00613B50" w:rsidP="00613B50">
      <w:pPr>
        <w:rPr>
          <w:b/>
          <w:lang w:eastAsia="ko-KR"/>
        </w:rPr>
      </w:pPr>
      <w:r w:rsidRPr="00253095">
        <w:rPr>
          <w:b/>
          <w:lang w:eastAsia="ko-KR"/>
        </w:rPr>
        <w:t xml:space="preserve">Proposal 1: </w:t>
      </w:r>
      <w:r>
        <w:rPr>
          <w:b/>
          <w:lang w:eastAsia="ko-KR"/>
        </w:rPr>
        <w:t xml:space="preserve">The PDCP-anchored </w:t>
      </w:r>
      <w:r w:rsidRPr="00253095">
        <w:rPr>
          <w:b/>
          <w:lang w:eastAsia="ko-KR"/>
        </w:rPr>
        <w:t>MRB supports the following two architectures:</w:t>
      </w:r>
    </w:p>
    <w:p w14:paraId="2347688D" w14:textId="77777777" w:rsidR="00613B50" w:rsidRDefault="00613B50" w:rsidP="00613B50">
      <w:pPr>
        <w:pStyle w:val="ListParagraph"/>
        <w:numPr>
          <w:ilvl w:val="0"/>
          <w:numId w:val="27"/>
        </w:numPr>
        <w:ind w:firstLineChars="0"/>
        <w:rPr>
          <w:b/>
        </w:rPr>
      </w:pPr>
      <w:r>
        <w:rPr>
          <w:b/>
          <w:lang w:eastAsia="ko-KR"/>
        </w:rPr>
        <w:t xml:space="preserve">PDCP-anchored </w:t>
      </w:r>
      <w:r w:rsidRPr="00253095">
        <w:rPr>
          <w:b/>
          <w:lang w:eastAsia="ko-KR"/>
        </w:rPr>
        <w:t>MRB</w:t>
      </w:r>
      <w:r>
        <w:rPr>
          <w:b/>
          <w:lang w:eastAsia="ko-KR"/>
        </w:rPr>
        <w:t xml:space="preserve"> with single MAC</w:t>
      </w:r>
    </w:p>
    <w:p w14:paraId="0582B50E" w14:textId="77777777" w:rsidR="00613B50" w:rsidRPr="00253095" w:rsidRDefault="00613B50" w:rsidP="00613B50">
      <w:pPr>
        <w:pStyle w:val="ListParagraph"/>
        <w:numPr>
          <w:ilvl w:val="0"/>
          <w:numId w:val="27"/>
        </w:numPr>
        <w:ind w:firstLineChars="0"/>
        <w:rPr>
          <w:b/>
        </w:rPr>
      </w:pPr>
      <w:r>
        <w:rPr>
          <w:b/>
          <w:lang w:eastAsia="ko-KR"/>
        </w:rPr>
        <w:t xml:space="preserve">PDCP-anchored </w:t>
      </w:r>
      <w:r w:rsidRPr="00253095">
        <w:rPr>
          <w:b/>
          <w:lang w:eastAsia="ko-KR"/>
        </w:rPr>
        <w:t>MRB</w:t>
      </w:r>
      <w:r>
        <w:rPr>
          <w:b/>
          <w:lang w:eastAsia="ko-KR"/>
        </w:rPr>
        <w:t xml:space="preserve"> with two separate MACs</w:t>
      </w:r>
    </w:p>
    <w:p w14:paraId="4A99B5BD" w14:textId="499922D0" w:rsidR="00E16343" w:rsidRPr="00E6107C" w:rsidRDefault="00E16343" w:rsidP="00E6107C">
      <w:pPr>
        <w:rPr>
          <w:b/>
          <w:lang w:eastAsia="ko-KR"/>
        </w:rPr>
      </w:pPr>
      <w:r w:rsidRPr="00E6107C">
        <w:rPr>
          <w:b/>
          <w:lang w:eastAsia="ko-KR"/>
        </w:rPr>
        <w:t xml:space="preserve">Proposal 2: No need to restrict the network configuration of </w:t>
      </w:r>
      <w:r w:rsidR="00B87BDD">
        <w:rPr>
          <w:b/>
          <w:lang w:eastAsia="ko-KR"/>
        </w:rPr>
        <w:t xml:space="preserve">not </w:t>
      </w:r>
      <w:r w:rsidRPr="00E6107C">
        <w:rPr>
          <w:b/>
          <w:lang w:eastAsia="ko-KR"/>
        </w:rPr>
        <w:t>configuring group scheduling for DC split bearer.</w:t>
      </w:r>
    </w:p>
    <w:p w14:paraId="5BDB42C1" w14:textId="77777777" w:rsidR="00FC7CAA" w:rsidRDefault="00FC7CAA"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6328C234"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2DAF1D88" w14:textId="2FE3CC42" w:rsidR="002B025C" w:rsidRDefault="002B025C" w:rsidP="00C47819">
      <w:pPr>
        <w:spacing w:afterLines="50" w:line="240" w:lineRule="auto"/>
        <w:jc w:val="left"/>
      </w:pPr>
      <w:r>
        <w:t xml:space="preserve">[2] </w:t>
      </w:r>
      <w:r w:rsidRPr="002B025C">
        <w:t>RP-193248</w:t>
      </w:r>
      <w:r w:rsidR="004E2F74">
        <w:t xml:space="preserve">, </w:t>
      </w:r>
      <w:r w:rsidR="009367D1">
        <w:t xml:space="preserve">Huawei, </w:t>
      </w:r>
      <w:r w:rsidRPr="002B025C">
        <w:t>New WID on NR support of Multicast and Broadcast Services</w:t>
      </w:r>
      <w:r w:rsidR="009367D1">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3389C" w14:textId="77777777" w:rsidR="00577865" w:rsidRDefault="00577865">
      <w:pPr>
        <w:spacing w:after="0" w:line="240" w:lineRule="auto"/>
      </w:pPr>
      <w:r>
        <w:separator/>
      </w:r>
    </w:p>
  </w:endnote>
  <w:endnote w:type="continuationSeparator" w:id="0">
    <w:p w14:paraId="1866EB29" w14:textId="77777777" w:rsidR="00577865" w:rsidRDefault="00577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D19A3" w14:textId="77777777" w:rsidR="00577865" w:rsidRDefault="00577865">
      <w:pPr>
        <w:spacing w:after="0" w:line="240" w:lineRule="auto"/>
      </w:pPr>
      <w:r>
        <w:separator/>
      </w:r>
    </w:p>
  </w:footnote>
  <w:footnote w:type="continuationSeparator" w:id="0">
    <w:p w14:paraId="0D407F1C" w14:textId="77777777" w:rsidR="00577865" w:rsidRDefault="005778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9"/>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5"/>
  </w:num>
  <w:num w:numId="18">
    <w:abstractNumId w:val="0"/>
  </w:num>
  <w:num w:numId="19">
    <w:abstractNumId w:val="0"/>
  </w:num>
  <w:num w:numId="20">
    <w:abstractNumId w:val="13"/>
  </w:num>
  <w:num w:numId="21">
    <w:abstractNumId w:val="0"/>
  </w:num>
  <w:num w:numId="22">
    <w:abstractNumId w:val="1"/>
  </w:num>
  <w:num w:numId="23">
    <w:abstractNumId w:val="3"/>
  </w:num>
  <w:num w:numId="24">
    <w:abstractNumId w:val="16"/>
  </w:num>
  <w:num w:numId="25">
    <w:abstractNumId w:val="9"/>
  </w:num>
  <w:num w:numId="26">
    <w:abstractNumId w:val="6"/>
  </w:num>
  <w:num w:numId="27">
    <w:abstractNumId w:val="17"/>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A0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0FEE"/>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51"/>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FA9"/>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7D1"/>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2F45"/>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45E"/>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E9D"/>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AE"/>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25C"/>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15"/>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12"/>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AE0"/>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97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6AC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84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F74"/>
    <w:rsid w:val="004E30D9"/>
    <w:rsid w:val="004E32FF"/>
    <w:rsid w:val="004E348B"/>
    <w:rsid w:val="004E38C2"/>
    <w:rsid w:val="004E3C6D"/>
    <w:rsid w:val="004E4182"/>
    <w:rsid w:val="004E43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87"/>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6B3"/>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78"/>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88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865"/>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E7E61"/>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B50"/>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547"/>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014"/>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0BD2"/>
    <w:rsid w:val="00640D3F"/>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25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95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655"/>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35B"/>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4F88"/>
    <w:rsid w:val="0072567F"/>
    <w:rsid w:val="00725D0A"/>
    <w:rsid w:val="00725EB3"/>
    <w:rsid w:val="007262D6"/>
    <w:rsid w:val="007263BE"/>
    <w:rsid w:val="00726723"/>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C0"/>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7FA"/>
    <w:rsid w:val="00797A27"/>
    <w:rsid w:val="007A01E4"/>
    <w:rsid w:val="007A074E"/>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9E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370"/>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AB6"/>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73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0B9"/>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0D3"/>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AA8"/>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7A4"/>
    <w:rsid w:val="009349C6"/>
    <w:rsid w:val="00934C07"/>
    <w:rsid w:val="00934E1F"/>
    <w:rsid w:val="00934EC8"/>
    <w:rsid w:val="0093593F"/>
    <w:rsid w:val="0093615E"/>
    <w:rsid w:val="009365C0"/>
    <w:rsid w:val="00936729"/>
    <w:rsid w:val="0093677F"/>
    <w:rsid w:val="009367D1"/>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75E"/>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29"/>
    <w:rsid w:val="00950C86"/>
    <w:rsid w:val="0095106D"/>
    <w:rsid w:val="00951106"/>
    <w:rsid w:val="009514DD"/>
    <w:rsid w:val="00952346"/>
    <w:rsid w:val="009524CC"/>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70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D3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DD1"/>
    <w:rsid w:val="009C0E11"/>
    <w:rsid w:val="009C10FE"/>
    <w:rsid w:val="009C2769"/>
    <w:rsid w:val="009C2818"/>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694"/>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3A9"/>
    <w:rsid w:val="009F6538"/>
    <w:rsid w:val="009F6674"/>
    <w:rsid w:val="009F66E0"/>
    <w:rsid w:val="009F6726"/>
    <w:rsid w:val="009F68AF"/>
    <w:rsid w:val="009F699D"/>
    <w:rsid w:val="009F6C62"/>
    <w:rsid w:val="009F7285"/>
    <w:rsid w:val="009F750C"/>
    <w:rsid w:val="009F7742"/>
    <w:rsid w:val="009F7CEA"/>
    <w:rsid w:val="009F7DCB"/>
    <w:rsid w:val="00A007C0"/>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ADB"/>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12C"/>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0D"/>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850"/>
    <w:rsid w:val="00B12E46"/>
    <w:rsid w:val="00B12F30"/>
    <w:rsid w:val="00B1310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27E17"/>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C24"/>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77F4B"/>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264"/>
    <w:rsid w:val="00B8694B"/>
    <w:rsid w:val="00B86DA2"/>
    <w:rsid w:val="00B86E6F"/>
    <w:rsid w:val="00B87270"/>
    <w:rsid w:val="00B8758A"/>
    <w:rsid w:val="00B87BDD"/>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5A6"/>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5D3"/>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3AA"/>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439"/>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1EB"/>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132"/>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961"/>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DD"/>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37A"/>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38B8"/>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F16"/>
    <w:rsid w:val="00D233F1"/>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379"/>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864"/>
    <w:rsid w:val="00D54B1C"/>
    <w:rsid w:val="00D55715"/>
    <w:rsid w:val="00D5591F"/>
    <w:rsid w:val="00D55F0D"/>
    <w:rsid w:val="00D56089"/>
    <w:rsid w:val="00D56434"/>
    <w:rsid w:val="00D56BE0"/>
    <w:rsid w:val="00D56D1C"/>
    <w:rsid w:val="00D56DF4"/>
    <w:rsid w:val="00D56E38"/>
    <w:rsid w:val="00D57131"/>
    <w:rsid w:val="00D5734B"/>
    <w:rsid w:val="00D57438"/>
    <w:rsid w:val="00D578B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B15"/>
    <w:rsid w:val="00D87205"/>
    <w:rsid w:val="00D87600"/>
    <w:rsid w:val="00D8760F"/>
    <w:rsid w:val="00D900AE"/>
    <w:rsid w:val="00D904EF"/>
    <w:rsid w:val="00D90556"/>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6D9C"/>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3F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34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7F8"/>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07C"/>
    <w:rsid w:val="00E611B2"/>
    <w:rsid w:val="00E61597"/>
    <w:rsid w:val="00E618D5"/>
    <w:rsid w:val="00E61A09"/>
    <w:rsid w:val="00E61E69"/>
    <w:rsid w:val="00E6251E"/>
    <w:rsid w:val="00E62775"/>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154"/>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4F"/>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2EB9"/>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6E0"/>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248"/>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921"/>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6"/>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FEB56-591A-41B6-95AB-9521DA67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3630</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1898</cp:revision>
  <cp:lastPrinted>2018-04-04T09:40:00Z</cp:lastPrinted>
  <dcterms:created xsi:type="dcterms:W3CDTF">2018-11-01T12:39:00Z</dcterms:created>
  <dcterms:modified xsi:type="dcterms:W3CDTF">2021-04-02T04:30:00Z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